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E3D" w:rsidRDefault="00DE37CB">
      <w:r>
        <w:rPr>
          <w:noProof/>
          <w:lang w:eastAsia="pl-PL"/>
        </w:rPr>
        <w:drawing>
          <wp:inline distT="0" distB="0" distL="0" distR="0">
            <wp:extent cx="5429250" cy="6809568"/>
            <wp:effectExtent l="19050" t="0" r="0" b="0"/>
            <wp:docPr id="1" name="Obraz 1" descr="Aktywność dzieci - Dopasuj cień motyla, czarno-biał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tywność dzieci - Dopasuj cień motyla, czarno-biały obraz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6809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7CB" w:rsidRDefault="00DE37CB">
      <w:r>
        <w:t>Połącz kolorowe motylki z odpowiednim cieniem.</w:t>
      </w:r>
    </w:p>
    <w:sectPr w:rsidR="00DE37CB" w:rsidSect="00A94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E37CB"/>
    <w:rsid w:val="00A94E3D"/>
    <w:rsid w:val="00DE3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E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3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7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>trans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2021-04-12T18:41:00Z</dcterms:created>
  <dcterms:modified xsi:type="dcterms:W3CDTF">2021-04-12T18:42:00Z</dcterms:modified>
</cp:coreProperties>
</file>